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4A9C" w14:textId="4D5A3B4A" w:rsidR="00E81558" w:rsidRDefault="00824C1D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9A15396" wp14:editId="02CD5115">
            <wp:simplePos x="0" y="0"/>
            <wp:positionH relativeFrom="column">
              <wp:posOffset>3167380</wp:posOffset>
            </wp:positionH>
            <wp:positionV relativeFrom="paragraph">
              <wp:posOffset>-499745</wp:posOffset>
            </wp:positionV>
            <wp:extent cx="2865319" cy="8477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31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F34BD4">
        <w:rPr>
          <w:b/>
          <w:sz w:val="40"/>
          <w:szCs w:val="40"/>
        </w:rPr>
        <w:t>3</w:t>
      </w:r>
      <w:r w:rsidR="004C2C1E">
        <w:rPr>
          <w:b/>
          <w:sz w:val="40"/>
          <w:szCs w:val="40"/>
        </w:rPr>
        <w:t>531</w:t>
      </w:r>
    </w:p>
    <w:p w14:paraId="20FA1911" w14:textId="77777777"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14:paraId="01BF6357" w14:textId="77777777" w:rsidR="00824C1D" w:rsidRDefault="00824C1D" w:rsidP="00824C1D">
      <w:pP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  <w:t>Česká voda - MEMSEP, a.s.</w:t>
      </w:r>
    </w:p>
    <w:p w14:paraId="670F6BF8" w14:textId="77777777" w:rsidR="00E81558" w:rsidRPr="00E16999" w:rsidRDefault="00E81558" w:rsidP="00E81558">
      <w:pPr>
        <w:rPr>
          <w:color w:val="4F81BD" w:themeColor="accent1"/>
        </w:rPr>
      </w:pPr>
    </w:p>
    <w:p w14:paraId="55AE021A" w14:textId="77777777"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14:paraId="0F9386B3" w14:textId="77777777" w:rsidR="00F34BD4" w:rsidRDefault="00F34BD4" w:rsidP="00F34BD4">
      <w:pPr>
        <w:pStyle w:val="Zkladntext"/>
        <w:spacing w:before="60"/>
        <w:ind w:left="116"/>
      </w:pPr>
      <w:r>
        <w:t>Přípravek s vysokou hustotou náboje, střední molekulová hmotnost - kationtový polymer.</w:t>
      </w:r>
    </w:p>
    <w:p w14:paraId="29A3400B" w14:textId="77777777" w:rsidR="00F34BD4" w:rsidRDefault="00F34BD4" w:rsidP="00F34BD4">
      <w:pPr>
        <w:pStyle w:val="Zkladntext"/>
      </w:pPr>
    </w:p>
    <w:p w14:paraId="76DCB69E" w14:textId="77777777" w:rsidR="00F34BD4" w:rsidRDefault="00F34BD4" w:rsidP="00F34BD4">
      <w:pPr>
        <w:pStyle w:val="Zkladntext"/>
        <w:spacing w:line="292" w:lineRule="auto"/>
        <w:ind w:left="116" w:right="497"/>
      </w:pPr>
      <w:r>
        <w:rPr>
          <w:w w:val="95"/>
        </w:rPr>
        <w:t>Používá</w:t>
      </w:r>
      <w:r>
        <w:rPr>
          <w:spacing w:val="-33"/>
          <w:w w:val="95"/>
        </w:rPr>
        <w:t xml:space="preserve"> </w:t>
      </w:r>
      <w:r>
        <w:rPr>
          <w:w w:val="95"/>
        </w:rPr>
        <w:t>se</w:t>
      </w:r>
      <w:r>
        <w:rPr>
          <w:spacing w:val="-7"/>
          <w:w w:val="95"/>
        </w:rPr>
        <w:t xml:space="preserve"> </w:t>
      </w:r>
      <w:r>
        <w:rPr>
          <w:w w:val="95"/>
        </w:rPr>
        <w:t>pro</w:t>
      </w:r>
      <w:r>
        <w:rPr>
          <w:spacing w:val="-33"/>
          <w:w w:val="95"/>
        </w:rPr>
        <w:t xml:space="preserve"> </w:t>
      </w:r>
      <w:r>
        <w:rPr>
          <w:w w:val="95"/>
        </w:rPr>
        <w:t>efektivní</w:t>
      </w:r>
      <w:r>
        <w:rPr>
          <w:spacing w:val="-32"/>
          <w:w w:val="95"/>
        </w:rPr>
        <w:t xml:space="preserve"> </w:t>
      </w:r>
      <w:r>
        <w:rPr>
          <w:w w:val="95"/>
        </w:rPr>
        <w:t>koagulaci</w:t>
      </w:r>
      <w:r>
        <w:rPr>
          <w:spacing w:val="-32"/>
          <w:w w:val="95"/>
        </w:rPr>
        <w:t xml:space="preserve"> </w:t>
      </w:r>
      <w:r>
        <w:rPr>
          <w:w w:val="95"/>
        </w:rPr>
        <w:t>pro</w:t>
      </w:r>
      <w:r>
        <w:rPr>
          <w:spacing w:val="-33"/>
          <w:w w:val="95"/>
        </w:rPr>
        <w:t xml:space="preserve"> </w:t>
      </w:r>
      <w:r>
        <w:rPr>
          <w:w w:val="95"/>
        </w:rPr>
        <w:t>vody,</w:t>
      </w:r>
      <w:r>
        <w:rPr>
          <w:spacing w:val="-32"/>
          <w:w w:val="95"/>
        </w:rPr>
        <w:t xml:space="preserve"> </w:t>
      </w:r>
      <w:r>
        <w:rPr>
          <w:w w:val="95"/>
        </w:rPr>
        <w:t>čištění</w:t>
      </w:r>
      <w:r>
        <w:rPr>
          <w:spacing w:val="-33"/>
          <w:w w:val="95"/>
        </w:rPr>
        <w:t xml:space="preserve"> </w:t>
      </w:r>
      <w:r>
        <w:rPr>
          <w:w w:val="95"/>
        </w:rPr>
        <w:t>odpadních</w:t>
      </w:r>
      <w:r>
        <w:rPr>
          <w:spacing w:val="-33"/>
          <w:w w:val="95"/>
        </w:rPr>
        <w:t xml:space="preserve"> </w:t>
      </w:r>
      <w:r>
        <w:rPr>
          <w:w w:val="95"/>
        </w:rPr>
        <w:t>vod,</w:t>
      </w:r>
      <w:r>
        <w:rPr>
          <w:spacing w:val="-32"/>
          <w:w w:val="95"/>
        </w:rPr>
        <w:t xml:space="preserve"> </w:t>
      </w:r>
      <w:r>
        <w:rPr>
          <w:w w:val="95"/>
        </w:rPr>
        <w:t>odvodnění</w:t>
      </w:r>
      <w:r>
        <w:rPr>
          <w:spacing w:val="-33"/>
          <w:w w:val="95"/>
        </w:rPr>
        <w:t xml:space="preserve"> </w:t>
      </w:r>
      <w:r>
        <w:rPr>
          <w:w w:val="95"/>
        </w:rPr>
        <w:t>kalu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zahušťování </w:t>
      </w:r>
      <w:r>
        <w:t>procesy.</w:t>
      </w:r>
    </w:p>
    <w:p w14:paraId="0C56B653" w14:textId="77777777" w:rsidR="00F34BD4" w:rsidRDefault="00F34BD4" w:rsidP="00F34BD4">
      <w:pPr>
        <w:pStyle w:val="Zkladntext"/>
        <w:spacing w:before="3"/>
        <w:rPr>
          <w:sz w:val="17"/>
        </w:rPr>
      </w:pPr>
    </w:p>
    <w:p w14:paraId="759D496B" w14:textId="77777777" w:rsidR="00F34BD4" w:rsidRDefault="00F34BD4" w:rsidP="00F34BD4">
      <w:pPr>
        <w:pStyle w:val="Zkladntext"/>
        <w:spacing w:line="480" w:lineRule="auto"/>
        <w:ind w:left="116" w:right="857"/>
      </w:pPr>
      <w:r>
        <w:rPr>
          <w:w w:val="95"/>
        </w:rPr>
        <w:t>Může</w:t>
      </w:r>
      <w:r>
        <w:rPr>
          <w:spacing w:val="-29"/>
          <w:w w:val="95"/>
        </w:rPr>
        <w:t xml:space="preserve"> </w:t>
      </w:r>
      <w:r>
        <w:rPr>
          <w:w w:val="95"/>
        </w:rPr>
        <w:t>částečně</w:t>
      </w:r>
      <w:r>
        <w:rPr>
          <w:spacing w:val="-29"/>
          <w:w w:val="95"/>
        </w:rPr>
        <w:t xml:space="preserve"> </w:t>
      </w:r>
      <w:r>
        <w:rPr>
          <w:w w:val="95"/>
        </w:rPr>
        <w:t>nebo</w:t>
      </w:r>
      <w:r>
        <w:rPr>
          <w:spacing w:val="-29"/>
          <w:w w:val="95"/>
        </w:rPr>
        <w:t xml:space="preserve"> </w:t>
      </w:r>
      <w:r>
        <w:rPr>
          <w:w w:val="95"/>
        </w:rPr>
        <w:t>úplně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nahradit </w:t>
      </w:r>
      <w:proofErr w:type="spellStart"/>
      <w:r>
        <w:rPr>
          <w:w w:val="95"/>
        </w:rPr>
        <w:t>koagulanty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bázi železa,</w:t>
      </w:r>
      <w:r>
        <w:rPr>
          <w:spacing w:val="-30"/>
          <w:w w:val="95"/>
        </w:rPr>
        <w:t xml:space="preserve"> </w:t>
      </w:r>
      <w:r>
        <w:rPr>
          <w:w w:val="95"/>
        </w:rPr>
        <w:t>vápno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jiných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anorganických </w:t>
      </w:r>
      <w:proofErr w:type="spellStart"/>
      <w:r>
        <w:t>koagulantů</w:t>
      </w:r>
      <w:proofErr w:type="spellEnd"/>
      <w:r>
        <w:t>.</w:t>
      </w:r>
    </w:p>
    <w:p w14:paraId="2E1681B6" w14:textId="77777777" w:rsidR="00F34BD4" w:rsidRDefault="00F34BD4" w:rsidP="00F34BD4">
      <w:pPr>
        <w:pStyle w:val="Zkladntext"/>
        <w:spacing w:before="1"/>
        <w:ind w:left="116"/>
      </w:pPr>
      <w:r>
        <w:t xml:space="preserve">Účinný přípravek v širokém rozmezí pH, Hydrex 3411 je určen i pro pitnou vodu 20 mg </w:t>
      </w:r>
      <w:r>
        <w:rPr>
          <w:w w:val="110"/>
        </w:rPr>
        <w:t xml:space="preserve">/ </w:t>
      </w:r>
      <w:r>
        <w:t>l.</w:t>
      </w:r>
    </w:p>
    <w:p w14:paraId="307AF610" w14:textId="77777777" w:rsidR="00943710" w:rsidRDefault="00943710" w:rsidP="00E81558"/>
    <w:p w14:paraId="783EA092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14:paraId="15A2FC4D" w14:textId="77777777" w:rsidR="00F34BD4" w:rsidRDefault="00F34BD4" w:rsidP="00F34BD4">
      <w:pPr>
        <w:pStyle w:val="Zkladntext"/>
        <w:spacing w:line="480" w:lineRule="auto"/>
        <w:ind w:left="116" w:right="2062"/>
      </w:pPr>
      <w:r>
        <w:rPr>
          <w:w w:val="95"/>
        </w:rPr>
        <w:t>Hydrex</w:t>
      </w:r>
      <w:r>
        <w:rPr>
          <w:spacing w:val="-30"/>
          <w:w w:val="95"/>
        </w:rPr>
        <w:t xml:space="preserve"> </w:t>
      </w:r>
      <w:r>
        <w:rPr>
          <w:w w:val="95"/>
        </w:rPr>
        <w:t>3411</w:t>
      </w:r>
      <w:r>
        <w:rPr>
          <w:spacing w:val="-29"/>
          <w:w w:val="95"/>
        </w:rPr>
        <w:t xml:space="preserve"> </w:t>
      </w:r>
      <w:r>
        <w:rPr>
          <w:w w:val="95"/>
        </w:rPr>
        <w:t>může</w:t>
      </w:r>
      <w:r>
        <w:rPr>
          <w:spacing w:val="-30"/>
          <w:w w:val="95"/>
        </w:rPr>
        <w:t xml:space="preserve"> </w:t>
      </w:r>
      <w:r>
        <w:rPr>
          <w:w w:val="95"/>
        </w:rPr>
        <w:t>být</w:t>
      </w:r>
      <w:r>
        <w:rPr>
          <w:spacing w:val="-30"/>
          <w:w w:val="95"/>
        </w:rPr>
        <w:t xml:space="preserve"> </w:t>
      </w:r>
      <w:r>
        <w:rPr>
          <w:w w:val="95"/>
        </w:rPr>
        <w:t>zředěn</w:t>
      </w:r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jakékoliv</w:t>
      </w:r>
      <w:r>
        <w:rPr>
          <w:spacing w:val="-29"/>
          <w:w w:val="95"/>
        </w:rPr>
        <w:t xml:space="preserve"> </w:t>
      </w:r>
      <w:r>
        <w:rPr>
          <w:w w:val="95"/>
        </w:rPr>
        <w:t>vhodnou</w:t>
      </w:r>
      <w:r>
        <w:rPr>
          <w:spacing w:val="-28"/>
          <w:w w:val="95"/>
        </w:rPr>
        <w:t xml:space="preserve"> </w:t>
      </w:r>
      <w:r>
        <w:rPr>
          <w:w w:val="95"/>
        </w:rPr>
        <w:t>koncentrace</w:t>
      </w:r>
      <w:r>
        <w:rPr>
          <w:spacing w:val="-30"/>
          <w:w w:val="95"/>
        </w:rPr>
        <w:t xml:space="preserve"> </w:t>
      </w:r>
      <w:r>
        <w:rPr>
          <w:w w:val="95"/>
        </w:rPr>
        <w:t>pro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dávkování. </w:t>
      </w:r>
      <w:r>
        <w:t>Naplňte</w:t>
      </w:r>
      <w:r>
        <w:rPr>
          <w:spacing w:val="-36"/>
        </w:rPr>
        <w:t xml:space="preserve"> </w:t>
      </w:r>
      <w:r>
        <w:t>nádrž</w:t>
      </w:r>
      <w:r>
        <w:rPr>
          <w:spacing w:val="-37"/>
        </w:rPr>
        <w:t xml:space="preserve"> </w:t>
      </w:r>
      <w:r>
        <w:t>s</w:t>
      </w:r>
      <w:r>
        <w:rPr>
          <w:spacing w:val="-35"/>
        </w:rPr>
        <w:t xml:space="preserve"> </w:t>
      </w:r>
      <w:r>
        <w:t>vodou,</w:t>
      </w:r>
      <w:r>
        <w:rPr>
          <w:spacing w:val="-36"/>
        </w:rPr>
        <w:t xml:space="preserve"> </w:t>
      </w:r>
      <w:r>
        <w:t>aby</w:t>
      </w:r>
      <w:r>
        <w:rPr>
          <w:spacing w:val="-37"/>
        </w:rPr>
        <w:t xml:space="preserve"> </w:t>
      </w:r>
      <w:r>
        <w:t>bylo</w:t>
      </w:r>
      <w:r>
        <w:rPr>
          <w:spacing w:val="-36"/>
        </w:rPr>
        <w:t xml:space="preserve"> </w:t>
      </w:r>
      <w:r>
        <w:t>ponořeno</w:t>
      </w:r>
      <w:r>
        <w:rPr>
          <w:spacing w:val="-37"/>
        </w:rPr>
        <w:t xml:space="preserve"> </w:t>
      </w:r>
      <w:r>
        <w:t>míchadlo</w:t>
      </w:r>
      <w:r>
        <w:rPr>
          <w:spacing w:val="-35"/>
        </w:rPr>
        <w:t xml:space="preserve"> </w:t>
      </w:r>
      <w:r>
        <w:t>,</w:t>
      </w:r>
      <w:r>
        <w:rPr>
          <w:spacing w:val="-38"/>
        </w:rPr>
        <w:t xml:space="preserve"> </w:t>
      </w:r>
      <w:r>
        <w:t>přidejte</w:t>
      </w:r>
      <w:r>
        <w:rPr>
          <w:spacing w:val="-36"/>
        </w:rPr>
        <w:t xml:space="preserve"> </w:t>
      </w:r>
      <w:r>
        <w:t>požadované množství</w:t>
      </w:r>
      <w:r>
        <w:rPr>
          <w:spacing w:val="-20"/>
        </w:rPr>
        <w:t xml:space="preserve"> </w:t>
      </w:r>
      <w:r>
        <w:t>HYDREX</w:t>
      </w:r>
      <w:r>
        <w:rPr>
          <w:spacing w:val="-21"/>
        </w:rPr>
        <w:t xml:space="preserve"> </w:t>
      </w:r>
      <w:r>
        <w:t>3411</w:t>
      </w:r>
      <w:r>
        <w:rPr>
          <w:spacing w:val="-2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zapněte</w:t>
      </w:r>
      <w:r>
        <w:rPr>
          <w:spacing w:val="-20"/>
        </w:rPr>
        <w:t xml:space="preserve"> </w:t>
      </w:r>
      <w:r>
        <w:t>promíchávání.</w:t>
      </w:r>
    </w:p>
    <w:p w14:paraId="28B5C1CF" w14:textId="77777777" w:rsidR="00943710" w:rsidRDefault="00E16999" w:rsidP="00F34BD4">
      <w:r>
        <w:rPr>
          <w:color w:val="4F81BD" w:themeColor="accent1"/>
        </w:rPr>
        <w:t>Specifikace</w:t>
      </w:r>
    </w:p>
    <w:p w14:paraId="5FD8DFA4" w14:textId="77777777" w:rsidR="00F34BD4" w:rsidRDefault="00F34BD4" w:rsidP="00F34BD4">
      <w:pPr>
        <w:pStyle w:val="Zkladntext"/>
        <w:ind w:left="116"/>
      </w:pPr>
      <w:r>
        <w:t>Fyzikální forma: čirá, žlutá kapalina</w:t>
      </w:r>
    </w:p>
    <w:p w14:paraId="1E086E52" w14:textId="77777777" w:rsidR="00F34BD4" w:rsidRDefault="00F34BD4" w:rsidP="00F34BD4">
      <w:pPr>
        <w:pStyle w:val="Zkladntext"/>
        <w:spacing w:before="3"/>
      </w:pPr>
    </w:p>
    <w:p w14:paraId="447D0E2A" w14:textId="77777777" w:rsidR="00F34BD4" w:rsidRDefault="00F34BD4" w:rsidP="00F34BD4">
      <w:pPr>
        <w:pStyle w:val="Zkladntext"/>
        <w:spacing w:line="480" w:lineRule="auto"/>
        <w:ind w:left="116" w:right="4358"/>
      </w:pPr>
      <w:r>
        <w:t>Měrná</w:t>
      </w:r>
      <w:r>
        <w:rPr>
          <w:spacing w:val="-32"/>
        </w:rPr>
        <w:t xml:space="preserve"> </w:t>
      </w:r>
      <w:r>
        <w:t>hmotnost</w:t>
      </w:r>
      <w:r>
        <w:rPr>
          <w:spacing w:val="-31"/>
        </w:rPr>
        <w:t xml:space="preserve"> </w:t>
      </w:r>
      <w:r>
        <w:t>(g</w:t>
      </w:r>
      <w:r>
        <w:rPr>
          <w:spacing w:val="-33"/>
        </w:rPr>
        <w:t xml:space="preserve"> </w:t>
      </w:r>
      <w:r>
        <w:rPr>
          <w:w w:val="110"/>
        </w:rPr>
        <w:t>/</w:t>
      </w:r>
      <w:r>
        <w:rPr>
          <w:spacing w:val="-38"/>
          <w:w w:val="110"/>
        </w:rPr>
        <w:t xml:space="preserve"> </w:t>
      </w:r>
      <w:r>
        <w:t>cm3)</w:t>
      </w:r>
      <w:r>
        <w:rPr>
          <w:spacing w:val="-32"/>
        </w:rPr>
        <w:t xml:space="preserve"> </w:t>
      </w:r>
      <w:r>
        <w:t>při</w:t>
      </w:r>
      <w:r>
        <w:rPr>
          <w:spacing w:val="-32"/>
        </w:rPr>
        <w:t xml:space="preserve"> </w:t>
      </w:r>
      <w:r>
        <w:t>25</w:t>
      </w:r>
      <w:r>
        <w:rPr>
          <w:spacing w:val="-31"/>
        </w:rPr>
        <w:t xml:space="preserve"> </w:t>
      </w:r>
      <w:r>
        <w:t>°</w:t>
      </w:r>
      <w:r>
        <w:rPr>
          <w:spacing w:val="-33"/>
        </w:rPr>
        <w:t xml:space="preserve"> </w:t>
      </w:r>
      <w:r>
        <w:t>C:</w:t>
      </w:r>
      <w:r>
        <w:rPr>
          <w:spacing w:val="-32"/>
        </w:rPr>
        <w:t xml:space="preserve"> </w:t>
      </w:r>
      <w:r>
        <w:t>1,13</w:t>
      </w:r>
      <w:r>
        <w:rPr>
          <w:spacing w:val="-31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t>1,15</w:t>
      </w:r>
      <w:r>
        <w:rPr>
          <w:spacing w:val="-32"/>
        </w:rPr>
        <w:t xml:space="preserve"> </w:t>
      </w:r>
      <w:r>
        <w:t>g</w:t>
      </w:r>
      <w:r>
        <w:rPr>
          <w:spacing w:val="-32"/>
        </w:rPr>
        <w:t xml:space="preserve"> </w:t>
      </w:r>
      <w:r>
        <w:rPr>
          <w:w w:val="110"/>
        </w:rPr>
        <w:t>/</w:t>
      </w:r>
      <w:r>
        <w:rPr>
          <w:spacing w:val="-40"/>
          <w:w w:val="110"/>
        </w:rPr>
        <w:t xml:space="preserve"> </w:t>
      </w:r>
      <w:r>
        <w:t>ml PH produktu:</w:t>
      </w:r>
      <w:r>
        <w:rPr>
          <w:spacing w:val="-30"/>
        </w:rPr>
        <w:t xml:space="preserve"> </w:t>
      </w:r>
      <w:r>
        <w:t>5.5-6.5</w:t>
      </w:r>
    </w:p>
    <w:p w14:paraId="0C953AF3" w14:textId="77777777" w:rsidR="00F34BD4" w:rsidRDefault="00F34BD4" w:rsidP="00F34BD4">
      <w:pPr>
        <w:pStyle w:val="Zkladntext"/>
        <w:spacing w:before="4" w:line="480" w:lineRule="auto"/>
        <w:ind w:left="116" w:right="6574"/>
      </w:pPr>
      <w:r>
        <w:t xml:space="preserve">Bod tuhnutí : -3 °C </w:t>
      </w:r>
      <w:r>
        <w:rPr>
          <w:w w:val="90"/>
        </w:rPr>
        <w:t xml:space="preserve">Viskozita: 100-200 </w:t>
      </w:r>
      <w:proofErr w:type="spellStart"/>
      <w:r>
        <w:rPr>
          <w:w w:val="90"/>
        </w:rPr>
        <w:t>cps</w:t>
      </w:r>
      <w:proofErr w:type="spellEnd"/>
    </w:p>
    <w:p w14:paraId="54034003" w14:textId="77777777" w:rsidR="00F34BD4" w:rsidRDefault="00F34BD4" w:rsidP="00F34BD4"/>
    <w:p w14:paraId="1BBB94B9" w14:textId="77777777" w:rsidR="005846C6" w:rsidRDefault="005846C6" w:rsidP="00E81558"/>
    <w:p w14:paraId="06454AB0" w14:textId="77777777"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14:paraId="2B4EEE5F" w14:textId="77777777" w:rsidR="00F34BD4" w:rsidRDefault="00F34BD4" w:rsidP="00F34BD4">
      <w:pPr>
        <w:pStyle w:val="Zkladntext"/>
        <w:spacing w:line="480" w:lineRule="auto"/>
        <w:ind w:left="116" w:right="1216"/>
      </w:pPr>
      <w:r>
        <w:rPr>
          <w:w w:val="95"/>
        </w:rPr>
        <w:t>Síťovaný</w:t>
      </w:r>
      <w:r>
        <w:rPr>
          <w:spacing w:val="-32"/>
          <w:w w:val="95"/>
        </w:rPr>
        <w:t xml:space="preserve"> </w:t>
      </w:r>
      <w:r>
        <w:rPr>
          <w:w w:val="95"/>
        </w:rPr>
        <w:t>polyetylén,</w:t>
      </w:r>
      <w:r>
        <w:rPr>
          <w:spacing w:val="-33"/>
          <w:w w:val="95"/>
        </w:rPr>
        <w:t xml:space="preserve"> </w:t>
      </w:r>
      <w:r>
        <w:rPr>
          <w:w w:val="95"/>
        </w:rPr>
        <w:t>sklolaminát,</w:t>
      </w:r>
      <w:r>
        <w:rPr>
          <w:spacing w:val="-32"/>
          <w:w w:val="95"/>
        </w:rPr>
        <w:t xml:space="preserve"> </w:t>
      </w:r>
      <w:r>
        <w:rPr>
          <w:w w:val="95"/>
        </w:rPr>
        <w:t>nerezová</w:t>
      </w:r>
      <w:r>
        <w:rPr>
          <w:spacing w:val="-33"/>
          <w:w w:val="95"/>
        </w:rPr>
        <w:t xml:space="preserve"> </w:t>
      </w:r>
      <w:r>
        <w:rPr>
          <w:w w:val="95"/>
        </w:rPr>
        <w:t>oceli</w:t>
      </w:r>
      <w:r>
        <w:rPr>
          <w:spacing w:val="-32"/>
          <w:w w:val="95"/>
        </w:rPr>
        <w:t xml:space="preserve"> </w:t>
      </w:r>
      <w:r>
        <w:rPr>
          <w:w w:val="95"/>
        </w:rPr>
        <w:t>–</w:t>
      </w:r>
      <w:r>
        <w:rPr>
          <w:spacing w:val="-32"/>
          <w:w w:val="95"/>
        </w:rPr>
        <w:t xml:space="preserve"> </w:t>
      </w:r>
      <w:r>
        <w:rPr>
          <w:w w:val="95"/>
        </w:rPr>
        <w:t>upřednostňované</w:t>
      </w:r>
      <w:r>
        <w:rPr>
          <w:spacing w:val="-33"/>
          <w:w w:val="95"/>
        </w:rPr>
        <w:t xml:space="preserve"> </w:t>
      </w:r>
      <w:r>
        <w:rPr>
          <w:w w:val="95"/>
        </w:rPr>
        <w:t>materiály</w:t>
      </w:r>
      <w:r>
        <w:rPr>
          <w:spacing w:val="-32"/>
          <w:w w:val="95"/>
        </w:rPr>
        <w:t xml:space="preserve"> </w:t>
      </w:r>
      <w:r>
        <w:rPr>
          <w:w w:val="95"/>
        </w:rPr>
        <w:t>pro</w:t>
      </w:r>
      <w:r>
        <w:rPr>
          <w:spacing w:val="-32"/>
          <w:w w:val="95"/>
        </w:rPr>
        <w:t xml:space="preserve"> </w:t>
      </w:r>
      <w:r>
        <w:rPr>
          <w:w w:val="95"/>
        </w:rPr>
        <w:lastRenderedPageBreak/>
        <w:t xml:space="preserve">nádrže </w:t>
      </w:r>
      <w:r>
        <w:t>Ocel,</w:t>
      </w:r>
      <w:r>
        <w:rPr>
          <w:spacing w:val="-18"/>
        </w:rPr>
        <w:t xml:space="preserve"> </w:t>
      </w:r>
      <w:r>
        <w:t>pozink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měď</w:t>
      </w:r>
      <w:r>
        <w:rPr>
          <w:spacing w:val="-20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nedoporučují</w:t>
      </w:r>
      <w:r>
        <w:rPr>
          <w:spacing w:val="-17"/>
        </w:rPr>
        <w:t xml:space="preserve"> </w:t>
      </w:r>
      <w:r>
        <w:t>v</w:t>
      </w:r>
      <w:r>
        <w:rPr>
          <w:spacing w:val="-19"/>
        </w:rPr>
        <w:t xml:space="preserve"> </w:t>
      </w:r>
      <w:r>
        <w:t>žádném</w:t>
      </w:r>
      <w:r>
        <w:rPr>
          <w:spacing w:val="-18"/>
        </w:rPr>
        <w:t xml:space="preserve"> </w:t>
      </w:r>
      <w:r>
        <w:t>případě.</w:t>
      </w:r>
    </w:p>
    <w:p w14:paraId="0E1B8157" w14:textId="77777777" w:rsidR="00F34BD4" w:rsidRDefault="00F34BD4" w:rsidP="00F34BD4">
      <w:pPr>
        <w:pStyle w:val="Zkladntext"/>
        <w:ind w:left="116"/>
      </w:pPr>
      <w:r>
        <w:t>Čerpadla: nerezová oceli nebo PVC</w:t>
      </w:r>
    </w:p>
    <w:p w14:paraId="503D9D61" w14:textId="77777777" w:rsidR="00F34BD4" w:rsidRDefault="00F34BD4" w:rsidP="00F34BD4">
      <w:pPr>
        <w:pStyle w:val="Zkladntext"/>
      </w:pPr>
    </w:p>
    <w:p w14:paraId="66CB639C" w14:textId="77777777" w:rsidR="00943710" w:rsidRDefault="00943710" w:rsidP="00F34BD4"/>
    <w:p w14:paraId="23B93B8E" w14:textId="77777777" w:rsidR="005846C6" w:rsidRDefault="005846C6" w:rsidP="00E81558">
      <w:pPr>
        <w:rPr>
          <w:color w:val="4F81BD" w:themeColor="accent1"/>
        </w:rPr>
      </w:pPr>
    </w:p>
    <w:p w14:paraId="142E6EEF" w14:textId="77777777" w:rsidR="00943710" w:rsidRDefault="00E81558" w:rsidP="00F34BD4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14:paraId="54629114" w14:textId="77777777" w:rsidR="00F34BD4" w:rsidRDefault="00F34BD4" w:rsidP="00F34BD4">
      <w:pPr>
        <w:pStyle w:val="Zkladntext"/>
        <w:ind w:left="116"/>
      </w:pPr>
      <w:r>
        <w:t>Skladování 5-32 ° C. Chraňte před mrazem.</w:t>
      </w:r>
    </w:p>
    <w:p w14:paraId="64648654" w14:textId="77777777" w:rsidR="00F34BD4" w:rsidRDefault="00F34BD4" w:rsidP="00F34BD4">
      <w:pPr>
        <w:pStyle w:val="Zkladntext"/>
        <w:spacing w:before="2"/>
      </w:pPr>
    </w:p>
    <w:p w14:paraId="7F822B17" w14:textId="77777777" w:rsidR="00F34BD4" w:rsidRDefault="00F34BD4" w:rsidP="00F34BD4">
      <w:pPr>
        <w:pStyle w:val="Zkladntext"/>
        <w:spacing w:before="1" w:line="480" w:lineRule="auto"/>
        <w:ind w:left="116" w:right="866"/>
      </w:pPr>
      <w:r>
        <w:t>Rozlitý</w:t>
      </w:r>
      <w:r>
        <w:rPr>
          <w:spacing w:val="-45"/>
        </w:rPr>
        <w:t xml:space="preserve"> </w:t>
      </w:r>
      <w:r>
        <w:t>produkt</w:t>
      </w:r>
      <w:r>
        <w:rPr>
          <w:spacing w:val="-46"/>
        </w:rPr>
        <w:t xml:space="preserve"> </w:t>
      </w:r>
      <w:r>
        <w:t>může</w:t>
      </w:r>
      <w:r>
        <w:rPr>
          <w:spacing w:val="-44"/>
        </w:rPr>
        <w:t xml:space="preserve"> </w:t>
      </w:r>
      <w:r>
        <w:t>být</w:t>
      </w:r>
      <w:r>
        <w:rPr>
          <w:spacing w:val="-45"/>
        </w:rPr>
        <w:t xml:space="preserve"> </w:t>
      </w:r>
      <w:r>
        <w:t>kluzký,</w:t>
      </w:r>
      <w:r>
        <w:rPr>
          <w:spacing w:val="-44"/>
        </w:rPr>
        <w:t xml:space="preserve"> </w:t>
      </w:r>
      <w:r>
        <w:t>podlahu</w:t>
      </w:r>
      <w:r>
        <w:rPr>
          <w:spacing w:val="-44"/>
        </w:rPr>
        <w:t xml:space="preserve"> </w:t>
      </w:r>
      <w:r>
        <w:t>je</w:t>
      </w:r>
      <w:r>
        <w:rPr>
          <w:spacing w:val="-44"/>
        </w:rPr>
        <w:t xml:space="preserve"> </w:t>
      </w:r>
      <w:r>
        <w:t>potřeba</w:t>
      </w:r>
      <w:r>
        <w:rPr>
          <w:spacing w:val="-45"/>
        </w:rPr>
        <w:t xml:space="preserve"> </w:t>
      </w:r>
      <w:r>
        <w:t>ošetřit</w:t>
      </w:r>
      <w:r>
        <w:rPr>
          <w:spacing w:val="-45"/>
        </w:rPr>
        <w:t xml:space="preserve"> </w:t>
      </w:r>
      <w:r>
        <w:t>sorbentem</w:t>
      </w:r>
      <w:r>
        <w:rPr>
          <w:spacing w:val="-44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omýt</w:t>
      </w:r>
      <w:r>
        <w:rPr>
          <w:spacing w:val="-44"/>
        </w:rPr>
        <w:t xml:space="preserve"> </w:t>
      </w:r>
      <w:r>
        <w:t>teplou</w:t>
      </w:r>
      <w:r>
        <w:rPr>
          <w:spacing w:val="-44"/>
        </w:rPr>
        <w:t xml:space="preserve"> </w:t>
      </w:r>
      <w:r>
        <w:t>vodou</w:t>
      </w:r>
      <w:r>
        <w:rPr>
          <w:spacing w:val="-45"/>
        </w:rPr>
        <w:t xml:space="preserve"> </w:t>
      </w:r>
      <w:r>
        <w:t>. Balení</w:t>
      </w:r>
      <w:r>
        <w:rPr>
          <w:spacing w:val="-15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dispozici</w:t>
      </w:r>
      <w:r>
        <w:rPr>
          <w:spacing w:val="-17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vyžádání.</w:t>
      </w:r>
    </w:p>
    <w:p w14:paraId="3FBC04BF" w14:textId="77777777" w:rsidR="00F34BD4" w:rsidRDefault="00F34BD4" w:rsidP="00F34BD4"/>
    <w:p w14:paraId="2B0EE2BD" w14:textId="77777777" w:rsidR="005846C6" w:rsidRDefault="005846C6" w:rsidP="00E81558"/>
    <w:p w14:paraId="751D2DD8" w14:textId="77777777" w:rsidR="00943710" w:rsidRDefault="00943710" w:rsidP="00943710">
      <w:pPr>
        <w:rPr>
          <w:b/>
          <w:i/>
          <w:color w:val="244061" w:themeColor="accent1" w:themeShade="80"/>
        </w:rPr>
      </w:pPr>
    </w:p>
    <w:p w14:paraId="7B74B8B7" w14:textId="77777777" w:rsidR="00943710" w:rsidRPr="00001D59" w:rsidRDefault="00943710" w:rsidP="00943710">
      <w:pPr>
        <w:rPr>
          <w:b/>
          <w:i/>
          <w:color w:val="244061" w:themeColor="accent1" w:themeShade="80"/>
        </w:rPr>
      </w:pPr>
      <w:r w:rsidRPr="00001D59">
        <w:rPr>
          <w:b/>
          <w:i/>
          <w:color w:val="244061" w:themeColor="accent1" w:themeShade="80"/>
        </w:rPr>
        <w:t>Informace o bezpečnosti</w:t>
      </w:r>
    </w:p>
    <w:p w14:paraId="47DF516C" w14:textId="77777777" w:rsidR="00943710" w:rsidRDefault="00943710" w:rsidP="00943710">
      <w:r>
        <w:t>Viz bezpečnostním listu výrobku pro více informací.</w:t>
      </w:r>
    </w:p>
    <w:p w14:paraId="5D436956" w14:textId="32CC89F3" w:rsidR="00E16999" w:rsidRDefault="00E16999" w:rsidP="00E81558">
      <w:pPr>
        <w:rPr>
          <w:b/>
        </w:rPr>
      </w:pPr>
    </w:p>
    <w:p w14:paraId="6BD4F449" w14:textId="63AC7985" w:rsidR="00824C1D" w:rsidRDefault="00824C1D" w:rsidP="00E81558">
      <w:pPr>
        <w:rPr>
          <w:b/>
        </w:rPr>
      </w:pPr>
    </w:p>
    <w:p w14:paraId="6ABEDDD2" w14:textId="3750C0D1" w:rsidR="00824C1D" w:rsidRDefault="00824C1D" w:rsidP="00E81558">
      <w:pPr>
        <w:rPr>
          <w:b/>
        </w:rPr>
      </w:pPr>
    </w:p>
    <w:p w14:paraId="3001F19C" w14:textId="559EC5C9" w:rsidR="00824C1D" w:rsidRDefault="00824C1D" w:rsidP="00E81558">
      <w:pPr>
        <w:rPr>
          <w:b/>
        </w:rPr>
      </w:pPr>
    </w:p>
    <w:p w14:paraId="4716A13C" w14:textId="4A34663E" w:rsidR="00824C1D" w:rsidRDefault="00824C1D" w:rsidP="00E81558">
      <w:pPr>
        <w:rPr>
          <w:b/>
        </w:rPr>
      </w:pPr>
    </w:p>
    <w:p w14:paraId="5743447E" w14:textId="4AA78C29" w:rsidR="00824C1D" w:rsidRDefault="00824C1D" w:rsidP="00E81558">
      <w:pPr>
        <w:rPr>
          <w:b/>
        </w:rPr>
      </w:pPr>
    </w:p>
    <w:p w14:paraId="18B8DA70" w14:textId="06A0B07D" w:rsidR="00824C1D" w:rsidRDefault="00824C1D" w:rsidP="00E81558">
      <w:pPr>
        <w:rPr>
          <w:b/>
        </w:rPr>
      </w:pPr>
    </w:p>
    <w:p w14:paraId="5D9F6EEB" w14:textId="486F2076" w:rsidR="00824C1D" w:rsidRDefault="00824C1D" w:rsidP="00E81558">
      <w:pPr>
        <w:rPr>
          <w:b/>
        </w:rPr>
      </w:pPr>
    </w:p>
    <w:p w14:paraId="6A3D28B4" w14:textId="474F796D" w:rsidR="00824C1D" w:rsidRDefault="00824C1D" w:rsidP="00E81558">
      <w:pPr>
        <w:rPr>
          <w:b/>
        </w:rPr>
      </w:pPr>
    </w:p>
    <w:p w14:paraId="4EF223FD" w14:textId="3A5B6F23" w:rsidR="00824C1D" w:rsidRDefault="00824C1D" w:rsidP="00E81558">
      <w:pPr>
        <w:rPr>
          <w:b/>
        </w:rPr>
      </w:pPr>
    </w:p>
    <w:p w14:paraId="60C35D77" w14:textId="41E59092" w:rsidR="00824C1D" w:rsidRDefault="00824C1D" w:rsidP="00E81558">
      <w:pPr>
        <w:rPr>
          <w:b/>
        </w:rPr>
      </w:pPr>
    </w:p>
    <w:p w14:paraId="6AC71641" w14:textId="72ADAD0D" w:rsidR="00824C1D" w:rsidRDefault="00824C1D" w:rsidP="00E81558">
      <w:pPr>
        <w:rPr>
          <w:b/>
        </w:rPr>
      </w:pPr>
    </w:p>
    <w:p w14:paraId="0BD4CC3A" w14:textId="7DAB9453" w:rsidR="00824C1D" w:rsidRDefault="00824C1D" w:rsidP="00E81558">
      <w:pPr>
        <w:rPr>
          <w:b/>
        </w:rPr>
      </w:pPr>
    </w:p>
    <w:p w14:paraId="7C750A14" w14:textId="77777777" w:rsidR="00824C1D" w:rsidRDefault="00824C1D" w:rsidP="00824C1D">
      <w:r>
        <w:t>Řiďte se pokyny v BL</w:t>
      </w:r>
    </w:p>
    <w:p w14:paraId="3A662A64" w14:textId="77777777" w:rsidR="00824C1D" w:rsidRPr="007D3E46" w:rsidRDefault="00824C1D" w:rsidP="00E81558">
      <w:pPr>
        <w:rPr>
          <w:b/>
        </w:rPr>
      </w:pPr>
    </w:p>
    <w:sectPr w:rsidR="00824C1D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6B6"/>
    <w:multiLevelType w:val="hybridMultilevel"/>
    <w:tmpl w:val="9458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01F19"/>
    <w:multiLevelType w:val="hybridMultilevel"/>
    <w:tmpl w:val="94F0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97BF0"/>
    <w:multiLevelType w:val="hybridMultilevel"/>
    <w:tmpl w:val="F2CA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3C04"/>
    <w:multiLevelType w:val="hybridMultilevel"/>
    <w:tmpl w:val="3E9C7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53E70"/>
    <w:multiLevelType w:val="hybridMultilevel"/>
    <w:tmpl w:val="8480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712510">
    <w:abstractNumId w:val="4"/>
  </w:num>
  <w:num w:numId="2" w16cid:durableId="981273951">
    <w:abstractNumId w:val="2"/>
  </w:num>
  <w:num w:numId="3" w16cid:durableId="537396680">
    <w:abstractNumId w:val="1"/>
  </w:num>
  <w:num w:numId="4" w16cid:durableId="890922822">
    <w:abstractNumId w:val="3"/>
  </w:num>
  <w:num w:numId="5" w16cid:durableId="112978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58"/>
    <w:rsid w:val="000A09A9"/>
    <w:rsid w:val="001128E9"/>
    <w:rsid w:val="00124A54"/>
    <w:rsid w:val="00165B6A"/>
    <w:rsid w:val="002C6A9F"/>
    <w:rsid w:val="004C2C1E"/>
    <w:rsid w:val="005846C6"/>
    <w:rsid w:val="005C02EB"/>
    <w:rsid w:val="007D3E46"/>
    <w:rsid w:val="00824C1D"/>
    <w:rsid w:val="008714CE"/>
    <w:rsid w:val="00943710"/>
    <w:rsid w:val="00A07E02"/>
    <w:rsid w:val="00C50EC9"/>
    <w:rsid w:val="00E16999"/>
    <w:rsid w:val="00E81558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345B"/>
  <w15:docId w15:val="{34EFCA93-D162-4B4A-9288-D686F8E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F34BD4"/>
    <w:rPr>
      <w:rFonts w:ascii="Arial" w:eastAsia="Arial" w:hAnsi="Arial" w:cs="Arial"/>
      <w:lang w:eastAsia="cs-CZ" w:bidi="cs-CZ"/>
    </w:rPr>
  </w:style>
  <w:style w:type="character" w:styleId="Siln">
    <w:name w:val="Strong"/>
    <w:basedOn w:val="Standardnpsmoodstavce"/>
    <w:uiPriority w:val="22"/>
    <w:qFormat/>
    <w:rsid w:val="0082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Janouch Milan</cp:lastModifiedBy>
  <cp:revision>2</cp:revision>
  <dcterms:created xsi:type="dcterms:W3CDTF">2023-01-19T10:47:00Z</dcterms:created>
  <dcterms:modified xsi:type="dcterms:W3CDTF">2023-01-19T10:47:00Z</dcterms:modified>
</cp:coreProperties>
</file>